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145A" w14:textId="77777777" w:rsidR="00F62AF9" w:rsidRPr="004C4CC1" w:rsidRDefault="00F62AF9" w:rsidP="00F62AF9">
      <w:pPr>
        <w:tabs>
          <w:tab w:val="left" w:pos="0"/>
        </w:tabs>
        <w:jc w:val="center"/>
        <w:rPr>
          <w:b/>
          <w:iCs/>
          <w:lang w:val="ro-RO"/>
        </w:rPr>
      </w:pPr>
      <w:r w:rsidRPr="004C4CC1">
        <w:rPr>
          <w:b/>
          <w:iCs/>
          <w:lang w:val="ro-RO"/>
        </w:rPr>
        <w:t>PARLAMENTUL ROMÂNIEI</w:t>
      </w:r>
    </w:p>
    <w:p w14:paraId="413D906B" w14:textId="77777777" w:rsidR="00F62AF9" w:rsidRPr="004C4CC1" w:rsidRDefault="00F62AF9" w:rsidP="00F62AF9">
      <w:pPr>
        <w:tabs>
          <w:tab w:val="left" w:pos="0"/>
        </w:tabs>
        <w:ind w:firstLine="720"/>
        <w:jc w:val="both"/>
        <w:rPr>
          <w:b/>
          <w:i/>
          <w:lang w:val="ro-RO"/>
        </w:rPr>
      </w:pPr>
      <w:r w:rsidRPr="004C4CC1">
        <w:rPr>
          <w:noProof/>
        </w:rPr>
        <w:drawing>
          <wp:anchor distT="0" distB="0" distL="114300" distR="114300" simplePos="0" relativeHeight="251659264" behindDoc="0" locked="0" layoutInCell="1" allowOverlap="1" wp14:anchorId="311CB4CF" wp14:editId="35513148">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71DA3CE6" w14:textId="77777777" w:rsidR="00F62AF9" w:rsidRPr="004C4CC1" w:rsidRDefault="00F62AF9" w:rsidP="00F62AF9">
      <w:pPr>
        <w:tabs>
          <w:tab w:val="left" w:pos="0"/>
        </w:tabs>
        <w:ind w:firstLine="720"/>
        <w:jc w:val="both"/>
        <w:rPr>
          <w:b/>
          <w:i/>
          <w:lang w:val="ro-RO"/>
        </w:rPr>
      </w:pPr>
      <w:bookmarkStart w:id="0" w:name="_Hlk127790705"/>
    </w:p>
    <w:p w14:paraId="5C5F3033" w14:textId="77777777" w:rsidR="00F62AF9" w:rsidRPr="004C4CC1" w:rsidRDefault="00F62AF9" w:rsidP="00F62AF9">
      <w:pPr>
        <w:tabs>
          <w:tab w:val="left" w:pos="0"/>
        </w:tabs>
        <w:ind w:firstLine="720"/>
        <w:jc w:val="both"/>
        <w:rPr>
          <w:b/>
          <w:i/>
          <w:lang w:val="ro-RO"/>
        </w:rPr>
      </w:pPr>
    </w:p>
    <w:p w14:paraId="4AC8FD0D" w14:textId="77777777" w:rsidR="00F62AF9" w:rsidRPr="004C4CC1" w:rsidRDefault="00F62AF9" w:rsidP="00F62AF9">
      <w:pPr>
        <w:tabs>
          <w:tab w:val="left" w:pos="0"/>
        </w:tabs>
        <w:ind w:firstLine="720"/>
        <w:jc w:val="both"/>
        <w:rPr>
          <w:b/>
          <w:i/>
          <w:lang w:val="ro-RO"/>
        </w:rPr>
      </w:pPr>
    </w:p>
    <w:p w14:paraId="1BA0C47A" w14:textId="77777777" w:rsidR="00F62AF9" w:rsidRPr="004C4CC1" w:rsidRDefault="00F62AF9" w:rsidP="00F62AF9">
      <w:pPr>
        <w:tabs>
          <w:tab w:val="left" w:pos="0"/>
        </w:tabs>
        <w:rPr>
          <w:b/>
          <w:i/>
          <w:lang w:val="ro-RO"/>
        </w:rPr>
      </w:pPr>
      <w:bookmarkStart w:id="1" w:name="_Hlk127263440"/>
    </w:p>
    <w:p w14:paraId="019E2D41" w14:textId="77777777" w:rsidR="00F62AF9" w:rsidRPr="004C4CC1" w:rsidRDefault="00F62AF9" w:rsidP="00F62AF9">
      <w:pPr>
        <w:tabs>
          <w:tab w:val="left" w:pos="0"/>
        </w:tabs>
        <w:rPr>
          <w:b/>
          <w:i/>
          <w:lang w:val="ro-RO"/>
        </w:rPr>
      </w:pPr>
    </w:p>
    <w:p w14:paraId="2C3ABB2E" w14:textId="77777777" w:rsidR="00F62AF9" w:rsidRPr="004C4CC1" w:rsidRDefault="00F62AF9" w:rsidP="00F62AF9">
      <w:pPr>
        <w:tabs>
          <w:tab w:val="left" w:pos="0"/>
        </w:tabs>
        <w:rPr>
          <w:b/>
          <w:i/>
          <w:lang w:val="ro-RO"/>
        </w:rPr>
      </w:pPr>
    </w:p>
    <w:p w14:paraId="642B9FC3" w14:textId="77777777" w:rsidR="00F62AF9" w:rsidRPr="004C4CC1" w:rsidRDefault="00F62AF9" w:rsidP="00F62AF9">
      <w:pPr>
        <w:tabs>
          <w:tab w:val="left" w:pos="0"/>
        </w:tabs>
        <w:rPr>
          <w:b/>
          <w:lang w:val="ro-RO"/>
        </w:rPr>
      </w:pPr>
      <w:r w:rsidRPr="004C4CC1">
        <w:rPr>
          <w:b/>
          <w:i/>
          <w:lang w:val="ro-RO"/>
        </w:rPr>
        <w:t xml:space="preserve"> Comisia </w:t>
      </w:r>
      <w:bookmarkEnd w:id="1"/>
      <w:r w:rsidRPr="004C4CC1">
        <w:rPr>
          <w:b/>
          <w:i/>
          <w:lang w:val="ro-RO"/>
        </w:rPr>
        <w:t>economică, industrii, servicii, turism și antreprenoriat</w:t>
      </w:r>
    </w:p>
    <w:p w14:paraId="789CEF30" w14:textId="41879241" w:rsidR="00F62AF9" w:rsidRPr="004C4CC1" w:rsidRDefault="00F62AF9" w:rsidP="00F62AF9">
      <w:pPr>
        <w:tabs>
          <w:tab w:val="left" w:pos="0"/>
        </w:tabs>
        <w:jc w:val="right"/>
        <w:rPr>
          <w:b/>
          <w:i/>
          <w:lang w:val="ro-RO"/>
        </w:rPr>
      </w:pPr>
      <w:r w:rsidRPr="004C4CC1">
        <w:rPr>
          <w:b/>
          <w:lang w:val="ro-RO"/>
        </w:rPr>
        <w:t xml:space="preserve">                                                                                                                                        </w:t>
      </w:r>
      <w:r w:rsidRPr="004C4CC1">
        <w:rPr>
          <w:b/>
          <w:i/>
          <w:lang w:val="ro-RO"/>
        </w:rPr>
        <w:t>Nr.XX</w:t>
      </w:r>
      <w:r w:rsidR="004C4CC1">
        <w:rPr>
          <w:b/>
          <w:i/>
          <w:lang w:val="ro-RO"/>
        </w:rPr>
        <w:t>/</w:t>
      </w:r>
      <w:r w:rsidR="00311144" w:rsidRPr="004C4CC1">
        <w:rPr>
          <w:b/>
          <w:i/>
          <w:lang w:val="ro-RO"/>
        </w:rPr>
        <w:t>373</w:t>
      </w:r>
      <w:r w:rsidRPr="004C4CC1">
        <w:rPr>
          <w:b/>
          <w:i/>
          <w:lang w:val="ro-RO"/>
        </w:rPr>
        <w:t>/22.09.2025</w:t>
      </w:r>
    </w:p>
    <w:p w14:paraId="379109D0" w14:textId="77777777" w:rsidR="00F62AF9" w:rsidRPr="004C4CC1" w:rsidRDefault="00F62AF9" w:rsidP="004C4CC1">
      <w:pPr>
        <w:tabs>
          <w:tab w:val="left" w:pos="0"/>
        </w:tabs>
        <w:jc w:val="center"/>
        <w:rPr>
          <w:b/>
          <w:iCs/>
          <w:lang w:val="ro-RO"/>
        </w:rPr>
      </w:pPr>
      <w:r w:rsidRPr="004C4CC1">
        <w:rPr>
          <w:b/>
          <w:iCs/>
          <w:lang w:val="ro-RO"/>
        </w:rPr>
        <w:t>SINTEZA</w:t>
      </w:r>
    </w:p>
    <w:p w14:paraId="52323053" w14:textId="765C646D" w:rsidR="00F62AF9" w:rsidRPr="004C4CC1" w:rsidRDefault="00F62AF9" w:rsidP="004C4CC1">
      <w:pPr>
        <w:tabs>
          <w:tab w:val="left" w:pos="0"/>
        </w:tabs>
        <w:jc w:val="center"/>
        <w:rPr>
          <w:b/>
          <w:iCs/>
          <w:lang w:val="ro-RO"/>
        </w:rPr>
      </w:pPr>
      <w:r w:rsidRPr="004C4CC1">
        <w:rPr>
          <w:b/>
          <w:iCs/>
          <w:lang w:val="ro-RO"/>
        </w:rPr>
        <w:t>lucrărilor Comisiei</w:t>
      </w:r>
    </w:p>
    <w:p w14:paraId="6A74D018" w14:textId="51859EA3" w:rsidR="00F62AF9" w:rsidRPr="004C4CC1" w:rsidRDefault="00F62AF9" w:rsidP="004C4CC1">
      <w:pPr>
        <w:tabs>
          <w:tab w:val="left" w:pos="0"/>
        </w:tabs>
        <w:jc w:val="center"/>
        <w:rPr>
          <w:b/>
          <w:iCs/>
          <w:lang w:val="ro-RO"/>
        </w:rPr>
      </w:pPr>
      <w:r w:rsidRPr="004C4CC1">
        <w:rPr>
          <w:b/>
          <w:iCs/>
          <w:lang w:val="ro-RO"/>
        </w:rPr>
        <w:t>din ziua de 22 septembrie 2025</w:t>
      </w:r>
    </w:p>
    <w:p w14:paraId="6671210C" w14:textId="77777777" w:rsidR="00F62AF9" w:rsidRPr="004C4CC1" w:rsidRDefault="00F62AF9" w:rsidP="00F62AF9">
      <w:pPr>
        <w:tabs>
          <w:tab w:val="left" w:pos="0"/>
        </w:tabs>
        <w:jc w:val="both"/>
        <w:rPr>
          <w:b/>
          <w:i/>
          <w:sz w:val="16"/>
          <w:szCs w:val="16"/>
          <w:lang w:val="ro-RO"/>
        </w:rPr>
      </w:pPr>
    </w:p>
    <w:p w14:paraId="1D0DB961" w14:textId="77777777" w:rsidR="00F62AF9" w:rsidRPr="004C4CC1" w:rsidRDefault="00F62AF9" w:rsidP="00F62AF9">
      <w:pPr>
        <w:tabs>
          <w:tab w:val="left" w:pos="0"/>
        </w:tabs>
        <w:jc w:val="both"/>
        <w:rPr>
          <w:lang w:val="ro-RO"/>
        </w:rPr>
      </w:pPr>
      <w:r w:rsidRPr="004C4CC1">
        <w:rPr>
          <w:lang w:val="ro-RO"/>
        </w:rPr>
        <w:t xml:space="preserve">         Comisia economică, industrii, servicii, turism și antreprenoriat  și-a desfășurat lucrările, în cvorum, în ședință comună cu Comisia pentru energie, infrastructură energetică și resurse minerale în ziua de 22 septembrie 2025.</w:t>
      </w:r>
    </w:p>
    <w:p w14:paraId="328D86EB" w14:textId="77777777" w:rsidR="00F62AF9" w:rsidRPr="004C4CC1" w:rsidRDefault="00F62AF9" w:rsidP="00F62AF9">
      <w:pPr>
        <w:tabs>
          <w:tab w:val="left" w:pos="0"/>
        </w:tabs>
        <w:jc w:val="both"/>
        <w:rPr>
          <w:lang w:val="ro-RO"/>
        </w:rPr>
      </w:pPr>
    </w:p>
    <w:p w14:paraId="7A7DC68D" w14:textId="77777777" w:rsidR="00F62AF9" w:rsidRPr="004C4CC1" w:rsidRDefault="00F62AF9" w:rsidP="00F62AF9">
      <w:pPr>
        <w:tabs>
          <w:tab w:val="left" w:pos="0"/>
        </w:tabs>
        <w:jc w:val="both"/>
        <w:rPr>
          <w:lang w:val="ro-RO"/>
        </w:rPr>
      </w:pPr>
      <w:r w:rsidRPr="004C4CC1">
        <w:rPr>
          <w:lang w:val="ro-RO"/>
        </w:rPr>
        <w:t xml:space="preserve">        Senatorii au fost prezenți la lucrările Comisiei conform listei de prezență.</w:t>
      </w:r>
    </w:p>
    <w:p w14:paraId="4636FF9D" w14:textId="52ED582C" w:rsidR="00F62AF9" w:rsidRPr="004C4CC1" w:rsidRDefault="00F62AF9" w:rsidP="00F62AF9">
      <w:pPr>
        <w:tabs>
          <w:tab w:val="left" w:pos="0"/>
        </w:tabs>
        <w:jc w:val="both"/>
        <w:rPr>
          <w:lang w:val="ro-RO"/>
        </w:rPr>
      </w:pPr>
      <w:r w:rsidRPr="004C4CC1">
        <w:rPr>
          <w:lang w:val="ro-RO"/>
        </w:rPr>
        <w:t xml:space="preserve">        În data de 22 septembrie 2025  ședința comuna a celor două comisii a avut caracter public și s-a desfășurat cu prezență în sistem mixt, începând cu ora 1</w:t>
      </w:r>
      <w:r w:rsidR="009203EB" w:rsidRPr="004C4CC1">
        <w:rPr>
          <w:lang w:val="ro-RO"/>
        </w:rPr>
        <w:t>1</w:t>
      </w:r>
      <w:r w:rsidRPr="004C4CC1">
        <w:rPr>
          <w:lang w:val="ro-RO"/>
        </w:rPr>
        <w:t>:</w:t>
      </w:r>
      <w:r w:rsidR="004C4CC1">
        <w:rPr>
          <w:lang w:val="ro-RO"/>
        </w:rPr>
        <w:t>00</w:t>
      </w:r>
      <w:r w:rsidRPr="004C4CC1">
        <w:rPr>
          <w:lang w:val="ro-RO"/>
        </w:rPr>
        <w:t>.</w:t>
      </w:r>
    </w:p>
    <w:p w14:paraId="46F9158F" w14:textId="77777777" w:rsidR="00F62AF9" w:rsidRPr="004C4CC1" w:rsidRDefault="00F62AF9" w:rsidP="00F62AF9">
      <w:pPr>
        <w:tabs>
          <w:tab w:val="left" w:pos="0"/>
        </w:tabs>
        <w:jc w:val="both"/>
        <w:rPr>
          <w:lang w:val="ro-RO"/>
        </w:rPr>
      </w:pPr>
    </w:p>
    <w:p w14:paraId="190F580D" w14:textId="0A34C755" w:rsidR="004C4CC1" w:rsidRPr="004357A6" w:rsidRDefault="004C4CC1" w:rsidP="004C4CC1">
      <w:pPr>
        <w:jc w:val="both"/>
        <w:rPr>
          <w:lang w:val="ro-RO"/>
        </w:rPr>
      </w:pPr>
      <w:r>
        <w:rPr>
          <w:lang w:val="ro-RO"/>
        </w:rPr>
        <w:t xml:space="preserve">        </w:t>
      </w:r>
      <w:r w:rsidR="00F62AF9" w:rsidRPr="004C4CC1">
        <w:rPr>
          <w:lang w:val="ro-RO"/>
        </w:rPr>
        <w:t>Și-au înregistrat prezența la lucrări următorii invitați:</w:t>
      </w:r>
      <w:r w:rsidRPr="004C4CC1">
        <w:rPr>
          <w:lang w:val="ro-RO"/>
        </w:rPr>
        <w:t xml:space="preserve"> </w:t>
      </w:r>
      <w:r w:rsidRPr="004357A6">
        <w:rPr>
          <w:lang w:val="ro-RO"/>
        </w:rPr>
        <w:t>Silvia Dinică - secretar de stat și Grecu Mihaela - director, Ministerul Muncii, Familiei, Tineretului și Solidarității Sociale; Vasilica Baciu - șef serviciu și Elena Cucoș - șef birou, Ministerul Dezvoltării, Lucrărilor Publice și Administrației (on-line); reprezentanți ai Poștei Române (on-line).</w:t>
      </w:r>
    </w:p>
    <w:p w14:paraId="543E95F2" w14:textId="7CB1BB1E" w:rsidR="00F62AF9" w:rsidRPr="004C4CC1" w:rsidRDefault="00F62AF9" w:rsidP="00F62AF9">
      <w:pPr>
        <w:tabs>
          <w:tab w:val="left" w:pos="0"/>
        </w:tabs>
        <w:jc w:val="both"/>
        <w:rPr>
          <w:sz w:val="16"/>
          <w:szCs w:val="16"/>
          <w:lang w:val="ro-RO"/>
        </w:rPr>
      </w:pPr>
    </w:p>
    <w:p w14:paraId="000B3ED5" w14:textId="77777777" w:rsidR="00F62AF9" w:rsidRPr="004C4CC1" w:rsidRDefault="00F62AF9" w:rsidP="00F62AF9">
      <w:pPr>
        <w:tabs>
          <w:tab w:val="left" w:pos="0"/>
        </w:tabs>
        <w:jc w:val="both"/>
        <w:rPr>
          <w:lang w:val="en-GB"/>
        </w:rPr>
      </w:pPr>
      <w:r w:rsidRPr="004C4CC1">
        <w:rPr>
          <w:lang w:val="ro-RO"/>
        </w:rPr>
        <w:t xml:space="preserve">         </w:t>
      </w:r>
      <w:r w:rsidRPr="004C4CC1">
        <w:rPr>
          <w:b/>
          <w:bCs/>
          <w:lang w:val="ro-RO"/>
        </w:rPr>
        <w:t>Ordinea de zi</w:t>
      </w:r>
      <w:r w:rsidRPr="004C4CC1">
        <w:rPr>
          <w:lang w:val="ro-RO"/>
        </w:rPr>
        <w:t xml:space="preserve"> pentru această ședință a cuprins</w:t>
      </w:r>
      <w:r w:rsidRPr="004C4CC1">
        <w:rPr>
          <w:lang w:val="en-GB"/>
        </w:rPr>
        <w:t>:</w:t>
      </w:r>
    </w:p>
    <w:p w14:paraId="4A7623A8" w14:textId="77777777" w:rsidR="00F62AF9" w:rsidRPr="004C4CC1" w:rsidRDefault="00F62AF9" w:rsidP="00F62AF9">
      <w:pPr>
        <w:tabs>
          <w:tab w:val="left" w:pos="0"/>
        </w:tabs>
        <w:jc w:val="both"/>
        <w:rPr>
          <w:b/>
          <w:i/>
          <w:lang w:val="ro-RO"/>
        </w:rPr>
      </w:pPr>
      <w:r w:rsidRPr="004C4CC1">
        <w:rPr>
          <w:b/>
          <w:i/>
          <w:lang w:val="ro-RO"/>
        </w:rPr>
        <w:t xml:space="preserve">     </w:t>
      </w:r>
    </w:p>
    <w:p w14:paraId="3142B94D" w14:textId="77777777" w:rsidR="00F62AF9" w:rsidRPr="004C4CC1" w:rsidRDefault="00F62AF9" w:rsidP="00F62AF9">
      <w:pPr>
        <w:pStyle w:val="ListParagraph"/>
        <w:numPr>
          <w:ilvl w:val="0"/>
          <w:numId w:val="1"/>
        </w:numPr>
        <w:spacing w:after="160" w:line="278" w:lineRule="auto"/>
        <w:jc w:val="both"/>
        <w:rPr>
          <w:b/>
          <w:bCs/>
          <w:lang w:val="ro-RO"/>
        </w:rPr>
      </w:pPr>
      <w:r w:rsidRPr="004C4CC1">
        <w:rPr>
          <w:b/>
          <w:bCs/>
          <w:lang w:val="ro-RO"/>
        </w:rPr>
        <w:t>L203/2025 Proiect de lege pentru aprobarea Ordonanţei de urgenţã a Guvernului nr.35/2025 privind introducerea unui mecanism de sprijin pentru consumatorii casnici de energie electrică aflați în situația de sărăcie energetică. Raport comun suplimentar cu Comisia pentru energie, infrastructură energetică şi resurse minerale</w:t>
      </w:r>
    </w:p>
    <w:p w14:paraId="67CB9B35" w14:textId="25CFD0F0" w:rsidR="00F62AF9" w:rsidRPr="004C4CC1" w:rsidRDefault="004C4CC1" w:rsidP="00F62AF9">
      <w:pPr>
        <w:tabs>
          <w:tab w:val="left" w:pos="0"/>
        </w:tabs>
        <w:jc w:val="both"/>
        <w:rPr>
          <w:rFonts w:eastAsia="Calibri"/>
          <w:bCs/>
          <w:iCs/>
          <w:lang w:val="fr-FR"/>
        </w:rPr>
      </w:pPr>
      <w:r>
        <w:rPr>
          <w:bCs/>
          <w:iCs/>
          <w:lang w:val="ro-RO"/>
        </w:rPr>
        <w:tab/>
      </w:r>
      <w:r w:rsidR="00F62AF9" w:rsidRPr="004C4CC1">
        <w:rPr>
          <w:bCs/>
          <w:iCs/>
          <w:lang w:val="ro-RO"/>
        </w:rPr>
        <w:t xml:space="preserve">În urma </w:t>
      </w:r>
      <w:r w:rsidR="00F62AF9" w:rsidRPr="004C4CC1">
        <w:rPr>
          <w:rFonts w:eastAsia="Calibri"/>
          <w:bCs/>
          <w:iCs/>
          <w:lang w:val="fr-FR"/>
        </w:rPr>
        <w:t xml:space="preserve">dezbaterilor, a propunerilor formulate și a voturilor exprimate, membrii Comisiei economice, industrii, servicii, turism și antreprenoriat  au hotărât următoarele:  </w:t>
      </w:r>
    </w:p>
    <w:p w14:paraId="090E3119" w14:textId="77777777" w:rsidR="00F62AF9" w:rsidRPr="004C4CC1" w:rsidRDefault="00F62AF9" w:rsidP="00F62AF9">
      <w:pPr>
        <w:tabs>
          <w:tab w:val="left" w:pos="0"/>
        </w:tabs>
        <w:jc w:val="both"/>
        <w:rPr>
          <w:b/>
          <w:lang w:val="ro-RO"/>
        </w:rPr>
      </w:pPr>
    </w:p>
    <w:p w14:paraId="007E54B1" w14:textId="79983152" w:rsidR="00F62AF9" w:rsidRPr="004C4CC1" w:rsidRDefault="00F62AF9" w:rsidP="00F62AF9">
      <w:pPr>
        <w:tabs>
          <w:tab w:val="left" w:pos="0"/>
        </w:tabs>
        <w:jc w:val="both"/>
        <w:rPr>
          <w:b/>
          <w:lang w:val="ro-RO"/>
        </w:rPr>
      </w:pPr>
      <w:r w:rsidRPr="004C4CC1">
        <w:rPr>
          <w:b/>
          <w:lang w:val="ro-RO"/>
        </w:rPr>
        <w:t xml:space="preserve">Raport: </w:t>
      </w:r>
    </w:p>
    <w:p w14:paraId="0983BE28" w14:textId="77777777" w:rsidR="00F62AF9" w:rsidRPr="004C4CC1" w:rsidRDefault="00F62AF9" w:rsidP="00F62AF9">
      <w:pPr>
        <w:tabs>
          <w:tab w:val="left" w:pos="0"/>
        </w:tabs>
        <w:jc w:val="both"/>
        <w:rPr>
          <w:b/>
          <w:lang w:val="ro-RO"/>
        </w:rPr>
      </w:pPr>
      <w:r w:rsidRPr="004C4CC1">
        <w:rPr>
          <w:b/>
          <w:lang w:val="ro-RO"/>
        </w:rPr>
        <w:t>Punctul 1– raport comun suplimentar de admitere, cu amendamente admise și respinse- unanimitate de voturi.</w:t>
      </w:r>
    </w:p>
    <w:p w14:paraId="1E22AC52" w14:textId="77777777" w:rsidR="00F62AF9" w:rsidRDefault="00F62AF9" w:rsidP="00F62AF9">
      <w:pPr>
        <w:tabs>
          <w:tab w:val="left" w:pos="0"/>
        </w:tabs>
        <w:jc w:val="both"/>
        <w:rPr>
          <w:bCs/>
          <w:lang w:val="ro-RO"/>
        </w:rPr>
      </w:pPr>
      <w:r w:rsidRPr="004C4CC1">
        <w:rPr>
          <w:bCs/>
          <w:lang w:val="ro-RO"/>
        </w:rPr>
        <w:t xml:space="preserve"> </w:t>
      </w:r>
      <w:r w:rsidRPr="004C4CC1">
        <w:rPr>
          <w:bCs/>
          <w:lang w:val="ro-RO"/>
        </w:rPr>
        <w:tab/>
        <w:t>Ședința  Comisiei a fost declarată închisă de către domnul senator Sorin VLAȘIN, președintele Comisiei economice, industrii, servicii, turism și antreprenoriat.</w:t>
      </w:r>
    </w:p>
    <w:p w14:paraId="39C6CFDF" w14:textId="77777777" w:rsidR="004C4CC1" w:rsidRPr="004C4CC1" w:rsidRDefault="004C4CC1" w:rsidP="00F62AF9">
      <w:pPr>
        <w:tabs>
          <w:tab w:val="left" w:pos="0"/>
        </w:tabs>
        <w:jc w:val="both"/>
        <w:rPr>
          <w:bCs/>
          <w:lang w:val="ro-RO"/>
        </w:rPr>
      </w:pPr>
    </w:p>
    <w:p w14:paraId="33399613" w14:textId="77777777" w:rsidR="00F62AF9" w:rsidRPr="004C4CC1" w:rsidRDefault="00F62AF9" w:rsidP="00F62AF9">
      <w:pPr>
        <w:tabs>
          <w:tab w:val="left" w:pos="0"/>
        </w:tabs>
        <w:jc w:val="both"/>
        <w:rPr>
          <w:b/>
          <w:lang w:val="ro-RO"/>
        </w:rPr>
      </w:pPr>
    </w:p>
    <w:p w14:paraId="433F35A6" w14:textId="77777777" w:rsidR="00F62AF9" w:rsidRPr="004C4CC1" w:rsidRDefault="00F62AF9" w:rsidP="00F62AF9">
      <w:pPr>
        <w:tabs>
          <w:tab w:val="left" w:pos="0"/>
        </w:tabs>
        <w:jc w:val="center"/>
        <w:rPr>
          <w:b/>
          <w:i/>
          <w:lang w:val="ro-RO"/>
        </w:rPr>
      </w:pPr>
      <w:r w:rsidRPr="004C4CC1">
        <w:rPr>
          <w:b/>
          <w:i/>
          <w:lang w:val="ro-RO"/>
        </w:rPr>
        <w:t>Preşedinte,                                                                     Secretar</w:t>
      </w:r>
      <w:bookmarkEnd w:id="0"/>
      <w:r w:rsidRPr="004C4CC1">
        <w:rPr>
          <w:b/>
          <w:i/>
          <w:lang w:val="ro-RO"/>
        </w:rPr>
        <w:t>,</w:t>
      </w:r>
    </w:p>
    <w:p w14:paraId="1559CED3" w14:textId="77777777" w:rsidR="00F62AF9" w:rsidRPr="004C4CC1" w:rsidRDefault="00F62AF9" w:rsidP="00F62AF9">
      <w:pPr>
        <w:tabs>
          <w:tab w:val="left" w:pos="0"/>
        </w:tabs>
        <w:jc w:val="center"/>
        <w:rPr>
          <w:b/>
          <w:i/>
          <w:lang w:val="ro-RO"/>
        </w:rPr>
      </w:pPr>
    </w:p>
    <w:p w14:paraId="6AFA0239" w14:textId="6E5E9399" w:rsidR="00F62AF9" w:rsidRPr="004C4CC1" w:rsidRDefault="00F62AF9" w:rsidP="00F62AF9">
      <w:pPr>
        <w:tabs>
          <w:tab w:val="left" w:pos="1080"/>
        </w:tabs>
        <w:jc w:val="center"/>
        <w:rPr>
          <w:b/>
          <w:i/>
        </w:rPr>
      </w:pPr>
      <w:r w:rsidRPr="004C4CC1">
        <w:rPr>
          <w:b/>
          <w:i/>
        </w:rPr>
        <w:t>Senator Sorin VLAȘIN</w:t>
      </w:r>
      <w:r w:rsidRPr="004C4CC1">
        <w:rPr>
          <w:b/>
          <w:i/>
        </w:rPr>
        <w:tab/>
      </w:r>
      <w:r w:rsidRPr="004C4CC1">
        <w:rPr>
          <w:b/>
          <w:i/>
        </w:rPr>
        <w:tab/>
        <w:t xml:space="preserve">     </w:t>
      </w:r>
      <w:r w:rsidR="004C4CC1">
        <w:rPr>
          <w:b/>
          <w:i/>
        </w:rPr>
        <w:t xml:space="preserve">           </w:t>
      </w:r>
      <w:r w:rsidRPr="004C4CC1">
        <w:rPr>
          <w:b/>
          <w:i/>
        </w:rPr>
        <w:t>Senator Cătălin SILEGEANU</w:t>
      </w:r>
    </w:p>
    <w:p w14:paraId="79596832" w14:textId="77777777" w:rsidR="00F62AF9" w:rsidRPr="004C4CC1" w:rsidRDefault="00F62AF9"/>
    <w:sectPr w:rsidR="00F62AF9" w:rsidRPr="004C4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3D34"/>
    <w:multiLevelType w:val="hybridMultilevel"/>
    <w:tmpl w:val="0A746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6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9"/>
    <w:rsid w:val="00257192"/>
    <w:rsid w:val="00311144"/>
    <w:rsid w:val="004A596D"/>
    <w:rsid w:val="004C4CC1"/>
    <w:rsid w:val="005A5DDC"/>
    <w:rsid w:val="005E64BE"/>
    <w:rsid w:val="007B74C3"/>
    <w:rsid w:val="007F12C9"/>
    <w:rsid w:val="009203EB"/>
    <w:rsid w:val="00AD755D"/>
    <w:rsid w:val="00DF1802"/>
    <w:rsid w:val="00F6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80B"/>
  <w15:chartTrackingRefBased/>
  <w15:docId w15:val="{AB096063-A508-46CC-B28E-C3688302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F9"/>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62A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A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A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A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A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A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A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A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A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A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A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A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A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A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AF9"/>
    <w:rPr>
      <w:rFonts w:eastAsiaTheme="majorEastAsia" w:cstheme="majorBidi"/>
      <w:color w:val="272727" w:themeColor="text1" w:themeTint="D8"/>
    </w:rPr>
  </w:style>
  <w:style w:type="paragraph" w:styleId="Title">
    <w:name w:val="Title"/>
    <w:basedOn w:val="Normal"/>
    <w:next w:val="Normal"/>
    <w:link w:val="TitleChar"/>
    <w:uiPriority w:val="10"/>
    <w:qFormat/>
    <w:rsid w:val="00F62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AF9"/>
    <w:pPr>
      <w:spacing w:before="160"/>
      <w:jc w:val="center"/>
    </w:pPr>
    <w:rPr>
      <w:i/>
      <w:iCs/>
      <w:color w:val="404040" w:themeColor="text1" w:themeTint="BF"/>
    </w:rPr>
  </w:style>
  <w:style w:type="character" w:customStyle="1" w:styleId="QuoteChar">
    <w:name w:val="Quote Char"/>
    <w:basedOn w:val="DefaultParagraphFont"/>
    <w:link w:val="Quote"/>
    <w:uiPriority w:val="29"/>
    <w:rsid w:val="00F62AF9"/>
    <w:rPr>
      <w:i/>
      <w:iCs/>
      <w:color w:val="404040" w:themeColor="text1" w:themeTint="BF"/>
    </w:rPr>
  </w:style>
  <w:style w:type="paragraph" w:styleId="ListParagraph">
    <w:name w:val="List Paragraph"/>
    <w:basedOn w:val="Normal"/>
    <w:uiPriority w:val="34"/>
    <w:qFormat/>
    <w:rsid w:val="00F62AF9"/>
    <w:pPr>
      <w:ind w:left="720"/>
      <w:contextualSpacing/>
    </w:pPr>
  </w:style>
  <w:style w:type="character" w:styleId="IntenseEmphasis">
    <w:name w:val="Intense Emphasis"/>
    <w:basedOn w:val="DefaultParagraphFont"/>
    <w:uiPriority w:val="21"/>
    <w:qFormat/>
    <w:rsid w:val="00F62AF9"/>
    <w:rPr>
      <w:i/>
      <w:iCs/>
      <w:color w:val="2F5496" w:themeColor="accent1" w:themeShade="BF"/>
    </w:rPr>
  </w:style>
  <w:style w:type="paragraph" w:styleId="IntenseQuote">
    <w:name w:val="Intense Quote"/>
    <w:basedOn w:val="Normal"/>
    <w:next w:val="Normal"/>
    <w:link w:val="IntenseQuoteChar"/>
    <w:uiPriority w:val="30"/>
    <w:qFormat/>
    <w:rsid w:val="00F62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AF9"/>
    <w:rPr>
      <w:i/>
      <w:iCs/>
      <w:color w:val="2F5496" w:themeColor="accent1" w:themeShade="BF"/>
    </w:rPr>
  </w:style>
  <w:style w:type="character" w:styleId="IntenseReference">
    <w:name w:val="Intense Reference"/>
    <w:basedOn w:val="DefaultParagraphFont"/>
    <w:uiPriority w:val="32"/>
    <w:qFormat/>
    <w:rsid w:val="00F62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18</cp:revision>
  <dcterms:created xsi:type="dcterms:W3CDTF">2025-09-24T10:35:00Z</dcterms:created>
  <dcterms:modified xsi:type="dcterms:W3CDTF">2025-09-24T10:39:00Z</dcterms:modified>
</cp:coreProperties>
</file>